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media/image1.png" ContentType="image/png"/>
  <Override PartName="/word/media/image4.png" ContentType="image/png"/>
  <Override PartName="/word/media/image12.png" ContentType="image/png"/>
  <Override PartName="/word/media/image5.png" ContentType="image/png"/>
  <Override PartName="/word/media/image13.png" ContentType="image/png"/>
  <Override PartName="/word/media/image6.png" ContentType="image/png"/>
  <Override PartName="/word/media/image14.png" ContentType="image/png"/>
  <Override PartName="/word/media/image7.png" ContentType="image/png"/>
  <Override PartName="/word/media/image15.png" ContentType="image/png"/>
  <Override PartName="/word/media/image2.png" ContentType="image/png"/>
  <Override PartName="/word/media/image10.png" ContentType="image/png"/>
  <Override PartName="/word/media/image17.png" ContentType="image/png"/>
  <Override PartName="/word/media/image9.png" ContentType="image/png"/>
  <Override PartName="/word/media/image3.png" ContentType="image/png"/>
  <Override PartName="/word/media/image11.png" ContentType="image/png"/>
  <Override PartName="/word/media/image19.png" ContentType="image/png"/>
  <Override PartName="/word/media/image20.png" ContentType="image/png"/>
  <Override PartName="/word/media/image8.png" ContentType="image/png"/>
  <Override PartName="/word/media/image16.png" ContentType="image/png"/>
  <Override PartName="/word/media/image18.png" ContentType="image/png"/>
  <Override PartName="/word/media/image21.png" ContentType="image/png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240" w:after="240"/>
        <w:ind w:right="-42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>
      <w:pPr>
        <w:pStyle w:val="Normal"/>
        <w:spacing w:before="120" w:after="0"/>
        <w:ind w:right="-42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shd w:val="clear" w:color="auto" w:fill="FFFFFF"/>
        <w:spacing w:before="240" w:after="240"/>
        <w:ind w:right="-42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Факультет инфокоммуникационных технологий</w:t>
      </w:r>
    </w:p>
    <w:p>
      <w:pPr>
        <w:pStyle w:val="Normal"/>
        <w:shd w:val="clear" w:color="auto" w:fill="FFFFFF"/>
        <w:spacing w:before="240" w:after="240"/>
        <w:ind w:right="-42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>
      <w:pPr>
        <w:pStyle w:val="Normal"/>
        <w:shd w:val="clear" w:color="auto" w:fill="FFFFFF"/>
        <w:spacing w:before="240" w:after="240"/>
        <w:ind w:right="-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Основы кибербезопасности</w:t>
      </w:r>
    </w:p>
    <w:p>
      <w:pPr>
        <w:pStyle w:val="Normal"/>
        <w:spacing w:before="240" w:after="0"/>
        <w:ind w:right="-42"/>
        <w:jc w:val="center"/>
        <w:rPr>
          <w:b/>
          <w:color w:val="2D2D2C"/>
          <w:sz w:val="101"/>
          <w:szCs w:val="101"/>
        </w:rPr>
      </w:pPr>
      <w:r>
        <w:rPr>
          <w:sz w:val="28"/>
          <w:szCs w:val="28"/>
        </w:rPr>
        <w:t>Практическая работа №</w:t>
      </w:r>
      <w:r>
        <w:rPr>
          <w:sz w:val="28"/>
          <w:szCs w:val="28"/>
        </w:rPr>
        <w:t>4</w:t>
      </w:r>
      <w:r>
        <w:rPr>
          <w:b/>
          <w:sz w:val="28"/>
          <w:szCs w:val="28"/>
        </w:rPr>
        <w:br/>
      </w:r>
    </w:p>
    <w:p>
      <w:pPr>
        <w:pStyle w:val="Normal"/>
        <w:spacing w:before="240" w:after="0"/>
        <w:ind w:left="-1701" w:right="-847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shd w:val="clear" w:color="auto" w:fill="FFFFFF"/>
        <w:spacing w:before="240" w:after="240"/>
        <w:ind w:left="-1701" w:right="-42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widowControl w:val="false"/>
        <w:shd w:val="clear" w:color="auto" w:fill="FFFFFF"/>
        <w:suppressAutoHyphens w:val="true"/>
        <w:bidi w:val="0"/>
        <w:spacing w:before="240" w:after="240"/>
        <w:ind w:hanging="0" w:left="-1709" w:right="0"/>
        <w:jc w:val="right"/>
        <w:rPr/>
      </w:pPr>
      <w:r>
        <w:rPr>
          <w:b/>
          <w:sz w:val="28"/>
          <w:szCs w:val="28"/>
        </w:rPr>
        <w:t>Выполнил</w:t>
      </w:r>
      <w:r>
        <w:rPr>
          <w:sz w:val="28"/>
          <w:szCs w:val="28"/>
        </w:rPr>
        <w:t>:</w:t>
      </w:r>
    </w:p>
    <w:p>
      <w:pPr>
        <w:pStyle w:val="Normal"/>
        <w:widowControl w:val="false"/>
        <w:shd w:val="clear" w:color="auto" w:fill="FFFFFF"/>
        <w:suppressAutoHyphens w:val="true"/>
        <w:bidi w:val="0"/>
        <w:spacing w:before="240" w:after="240"/>
        <w:ind w:hanging="0" w:left="-1709" w:right="0"/>
        <w:jc w:val="right"/>
        <w:rPr/>
      </w:pPr>
      <w:r>
        <w:rPr>
          <w:sz w:val="28"/>
          <w:szCs w:val="28"/>
        </w:rPr>
        <w:t>студент группы K34211</w:t>
      </w:r>
    </w:p>
    <w:p>
      <w:pPr>
        <w:pStyle w:val="Normal"/>
        <w:widowControl w:val="false"/>
        <w:shd w:val="clear" w:color="auto" w:fill="FFFFFF"/>
        <w:suppressAutoHyphens w:val="true"/>
        <w:bidi w:val="0"/>
        <w:spacing w:before="240" w:after="240"/>
        <w:ind w:hanging="0" w:left="-1709" w:right="0"/>
        <w:jc w:val="right"/>
        <w:rPr/>
      </w:pPr>
      <w:r>
        <w:rPr>
          <w:sz w:val="28"/>
          <w:szCs w:val="28"/>
        </w:rPr>
        <w:t>Швалов Даниил Андреевич</w:t>
      </w:r>
    </w:p>
    <w:p>
      <w:pPr>
        <w:pStyle w:val="Normal"/>
        <w:widowControl w:val="false"/>
        <w:shd w:val="clear" w:color="auto" w:fill="FFFFFF"/>
        <w:suppressAutoHyphens w:val="true"/>
        <w:bidi w:val="0"/>
        <w:spacing w:before="240" w:after="240"/>
        <w:ind w:hanging="0" w:left="-1709" w:right="0"/>
        <w:jc w:val="right"/>
        <w:rPr/>
      </w:pPr>
      <w:r>
        <w:rPr>
          <w:b/>
          <w:sz w:val="28"/>
          <w:szCs w:val="28"/>
        </w:rPr>
        <w:t>Проверил</w:t>
      </w:r>
      <w:r>
        <w:rPr>
          <w:sz w:val="28"/>
          <w:szCs w:val="28"/>
        </w:rPr>
        <w:t>:</w:t>
      </w:r>
    </w:p>
    <w:p>
      <w:pPr>
        <w:pStyle w:val="Normal"/>
        <w:widowControl w:val="false"/>
        <w:shd w:val="clear" w:color="auto" w:fill="FFFFFF"/>
        <w:suppressAutoHyphens w:val="true"/>
        <w:bidi w:val="0"/>
        <w:spacing w:before="240" w:after="240"/>
        <w:ind w:hanging="0" w:left="-1709" w:right="0"/>
        <w:jc w:val="right"/>
        <w:rPr/>
      </w:pPr>
      <w:r>
        <w:rPr>
          <w:sz w:val="28"/>
          <w:szCs w:val="28"/>
        </w:rPr>
        <w:t xml:space="preserve">преподаватель практики, КТН </w:t>
      </w:r>
    </w:p>
    <w:p>
      <w:pPr>
        <w:pStyle w:val="Normal"/>
        <w:widowControl w:val="false"/>
        <w:shd w:val="clear" w:color="auto" w:fill="FFFFFF"/>
        <w:suppressAutoHyphens w:val="true"/>
        <w:bidi w:val="0"/>
        <w:spacing w:before="240" w:after="240"/>
        <w:ind w:hanging="0" w:left="-1709" w:right="0"/>
        <w:jc w:val="right"/>
        <w:rPr/>
      </w:pPr>
      <w:r>
        <w:rPr>
          <w:sz w:val="28"/>
          <w:szCs w:val="28"/>
        </w:rPr>
        <w:t>Назаров Михаил Сергеевич</w:t>
      </w:r>
    </w:p>
    <w:p>
      <w:pPr>
        <w:pStyle w:val="Normal"/>
        <w:ind w:left="-1701" w:right="570"/>
        <w:rPr/>
      </w:pPr>
      <w:r>
        <w:rPr/>
      </w:r>
    </w:p>
    <w:p>
      <w:pPr>
        <w:pStyle w:val="Normal"/>
        <w:ind w:left="-1701" w:right="-847"/>
        <w:rPr/>
      </w:pPr>
      <w:r>
        <w:rPr/>
      </w:r>
    </w:p>
    <w:p>
      <w:pPr>
        <w:pStyle w:val="Normal"/>
        <w:ind w:left="-1701" w:right="-847"/>
        <w:rPr/>
      </w:pPr>
      <w:r>
        <w:rPr/>
      </w:r>
    </w:p>
    <w:p>
      <w:pPr>
        <w:pStyle w:val="Normal"/>
        <w:ind w:left="-1701" w:right="-847"/>
        <w:rPr/>
      </w:pPr>
      <w:r>
        <w:rPr/>
      </w:r>
    </w:p>
    <w:p>
      <w:pPr>
        <w:pStyle w:val="Normal"/>
        <w:ind w:left="-1701" w:right="-847"/>
        <w:rPr/>
      </w:pPr>
      <w:r>
        <w:rPr/>
      </w:r>
    </w:p>
    <w:p>
      <w:pPr>
        <w:pStyle w:val="Normal"/>
        <w:ind w:left="-1701" w:right="-847"/>
        <w:rPr/>
      </w:pPr>
      <w:r>
        <w:rPr/>
      </w:r>
    </w:p>
    <w:p>
      <w:pPr>
        <w:pStyle w:val="Normal"/>
        <w:ind w:left="-1701" w:right="-847"/>
        <w:rPr/>
      </w:pPr>
      <w:r>
        <w:rPr/>
      </w:r>
    </w:p>
    <w:p>
      <w:pPr>
        <w:pStyle w:val="Normal"/>
        <w:ind w:left="-1701" w:right="-847"/>
        <w:rPr/>
      </w:pPr>
      <w:r>
        <w:rPr/>
      </w:r>
    </w:p>
    <w:p>
      <w:pPr>
        <w:pStyle w:val="Normal"/>
        <w:ind w:left="-1701" w:right="-847"/>
        <w:rPr/>
      </w:pPr>
      <w:r>
        <w:rPr/>
      </w:r>
    </w:p>
    <w:p>
      <w:pPr>
        <w:pStyle w:val="Normal"/>
        <w:ind w:left="-1701" w:right="-847"/>
        <w:rPr/>
      </w:pPr>
      <w:r>
        <w:rPr/>
      </w:r>
    </w:p>
    <w:p>
      <w:pPr>
        <w:pStyle w:val="Normal"/>
        <w:spacing w:before="240" w:after="240"/>
        <w:ind w:right="-42"/>
        <w:jc w:val="center"/>
        <w:rPr>
          <w:sz w:val="28"/>
          <w:szCs w:val="28"/>
        </w:rPr>
      </w:pPr>
      <w:r>
        <w:rPr>
          <w:sz w:val="28"/>
          <w:szCs w:val="28"/>
        </w:rPr>
        <w:t>Санкт-Петербург</w:t>
      </w:r>
    </w:p>
    <w:p>
      <w:pPr>
        <w:pStyle w:val="Normal"/>
        <w:spacing w:before="240" w:after="240"/>
        <w:ind w:right="-42"/>
        <w:jc w:val="center"/>
        <w:rPr>
          <w:sz w:val="28"/>
          <w:szCs w:val="28"/>
        </w:rPr>
      </w:pPr>
      <w:r>
        <w:rPr>
          <w:sz w:val="28"/>
          <w:szCs w:val="28"/>
        </w:rPr>
        <w:t>2024</w:t>
      </w:r>
    </w:p>
    <w:p>
      <w:pPr>
        <w:pStyle w:val="Heading1"/>
        <w:rPr/>
      </w:pPr>
      <w:bookmarkStart w:id="0" w:name="__RefHeading___Toc6438_2741830133"/>
      <w:bookmarkStart w:id="1" w:name="_Toc179827328"/>
      <w:bookmarkStart w:id="2" w:name="_Toc179827396"/>
      <w:bookmarkEnd w:id="0"/>
      <w:r>
        <w:rPr/>
        <w:t>Оглавление</w:t>
      </w:r>
      <w:bookmarkEnd w:id="1"/>
      <w:bookmarkEnd w:id="2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20"/>
              <w:tab w:val="right" w:pos="9025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\o "1-3" \h</w:instrText>
          </w:r>
          <w:r>
            <w:rPr>
              <w:rStyle w:val="IndexLink"/>
            </w:rPr>
            <w:fldChar w:fldCharType="separate"/>
          </w:r>
          <w:hyperlink w:anchor="__RefHeading___Toc6438_2741830133">
            <w:r>
              <w:rPr>
                <w:rStyle w:val="IndexLink"/>
              </w:rPr>
              <w:t>Введение</w:t>
              <w:tab/>
              <w:t>3</w:t>
            </w:r>
          </w:hyperlink>
        </w:p>
        <w:p>
          <w:pPr>
            <w:pStyle w:val="TOC1"/>
            <w:tabs>
              <w:tab w:val="clear" w:pos="720"/>
              <w:tab w:val="right" w:pos="9025" w:leader="dot"/>
            </w:tabs>
            <w:rPr/>
          </w:pPr>
          <w:hyperlink w:anchor="__RefHeading___Toc6442_2741830133">
            <w:r>
              <w:rPr>
                <w:rStyle w:val="IndexLink"/>
              </w:rPr>
              <w:t>Содержание отчета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25" w:leader="dot"/>
            </w:tabs>
            <w:rPr/>
          </w:pPr>
          <w:hyperlink w:anchor="__RefHeading___Toc8544_875968271">
            <w:r>
              <w:rPr>
                <w:rStyle w:val="IndexLink"/>
              </w:rPr>
              <w:t>1. Работа в лаборатории для тестирования и поиска уязвимостей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25" w:leader="dot"/>
            </w:tabs>
            <w:rPr/>
          </w:pPr>
          <w:hyperlink w:anchor="__RefHeading___Toc8689_875968271">
            <w:r>
              <w:rPr>
                <w:rStyle w:val="IndexLink"/>
              </w:rPr>
              <w:t>2. Работа с инструментом NMAP</w:t>
              <w:tab/>
              <w:t>8</w:t>
            </w:r>
          </w:hyperlink>
        </w:p>
        <w:p>
          <w:pPr>
            <w:pStyle w:val="TOC2"/>
            <w:tabs>
              <w:tab w:val="clear" w:pos="720"/>
              <w:tab w:val="right" w:pos="9025" w:leader="dot"/>
            </w:tabs>
            <w:rPr/>
          </w:pPr>
          <w:hyperlink w:anchor="__RefHeading___Toc8691_875968271">
            <w:r>
              <w:rPr>
                <w:rStyle w:val="IndexLink"/>
              </w:rPr>
              <w:t>3. Установка и работа с metasploit</w:t>
              <w:tab/>
              <w:t>14</w:t>
            </w:r>
          </w:hyperlink>
        </w:p>
        <w:p>
          <w:pPr>
            <w:pStyle w:val="TOC1"/>
            <w:tabs>
              <w:tab w:val="clear" w:pos="720"/>
              <w:tab w:val="right" w:pos="9025" w:leader="dot"/>
            </w:tabs>
            <w:rPr/>
          </w:pPr>
          <w:hyperlink w:anchor="__RefHeading___Toc7412_875968271">
            <w:r>
              <w:rPr>
                <w:rStyle w:val="IndexLink"/>
              </w:rPr>
              <w:t>Вывод по работе</w:t>
              <w:tab/>
              <w:t>18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spacing w:lineRule="auto" w:line="360"/>
        <w:rPr/>
      </w:pPr>
      <w:r>
        <w:rPr/>
      </w:r>
    </w:p>
    <w:p>
      <w:pPr>
        <w:pStyle w:val="BodyText"/>
        <w:spacing w:lineRule="auto" w:line="360"/>
        <w:ind w:firstLine="709" w:right="-42"/>
        <w:jc w:val="both"/>
        <w:rPr>
          <w:b/>
          <w:bCs/>
          <w:spacing w:val="-4"/>
        </w:rPr>
      </w:pPr>
      <w:r>
        <w:rPr>
          <w:b/>
          <w:bCs/>
          <w:spacing w:val="-4"/>
        </w:rPr>
      </w:r>
    </w:p>
    <w:p>
      <w:pPr>
        <w:pStyle w:val="Normal"/>
        <w:rPr>
          <w:b/>
          <w:bCs/>
          <w:spacing w:val="-4"/>
          <w:sz w:val="28"/>
          <w:szCs w:val="28"/>
        </w:rPr>
      </w:pPr>
      <w:r>
        <w:rPr>
          <w:b/>
          <w:bCs/>
          <w:spacing w:val="-4"/>
          <w:sz w:val="28"/>
          <w:szCs w:val="28"/>
        </w:rPr>
      </w:r>
      <w:r>
        <w:br w:type="page"/>
      </w:r>
    </w:p>
    <w:p>
      <w:pPr>
        <w:pStyle w:val="Heading1"/>
        <w:spacing w:before="0" w:after="280"/>
        <w:rPr/>
      </w:pPr>
      <w:bookmarkStart w:id="3" w:name="__RefHeading___Toc6440_2741830133"/>
      <w:bookmarkStart w:id="4" w:name="_Toc179827329"/>
      <w:bookmarkStart w:id="5" w:name="_Toc179827397"/>
      <w:bookmarkEnd w:id="3"/>
      <w:r>
        <w:rPr/>
        <w:t>Введение</w:t>
      </w:r>
      <w:bookmarkEnd w:id="4"/>
      <w:bookmarkEnd w:id="5"/>
    </w:p>
    <w:p>
      <w:pPr>
        <w:pStyle w:val="BodyText"/>
        <w:spacing w:lineRule="auto" w:line="360"/>
        <w:ind w:firstLine="709"/>
        <w:jc w:val="both"/>
        <w:rPr>
          <w:spacing w:val="-4"/>
        </w:rPr>
      </w:pPr>
      <w:r>
        <w:rPr>
          <w:b/>
          <w:bCs/>
          <w:spacing w:val="-4"/>
        </w:rPr>
        <w:t>Цель работы</w:t>
      </w:r>
      <w:r>
        <w:rPr>
          <w:b w:val="false"/>
          <w:bCs w:val="false"/>
          <w:spacing w:val="-4"/>
        </w:rPr>
        <w:t>. Изучить типовой алгоритм работы с нарушителя информационных систем. Приобрести практические навыки по использованию инструментов сканирования ИС. Научиться идентифицировать узлы в информационной системы.</w:t>
      </w:r>
      <w:r>
        <w:br w:type="page"/>
      </w:r>
    </w:p>
    <w:p>
      <w:pPr>
        <w:pStyle w:val="Heading1"/>
        <w:spacing w:before="0" w:after="280"/>
        <w:rPr/>
      </w:pPr>
      <w:bookmarkStart w:id="6" w:name="__RefHeading___Toc6442_2741830133"/>
      <w:bookmarkStart w:id="7" w:name="_Toc179827330"/>
      <w:bookmarkStart w:id="8" w:name="_Toc179827398"/>
      <w:bookmarkEnd w:id="6"/>
      <w:r>
        <w:rPr/>
        <w:t>Содержание отчета</w:t>
      </w:r>
      <w:bookmarkEnd w:id="7"/>
      <w:bookmarkEnd w:id="8"/>
    </w:p>
    <w:p>
      <w:pPr>
        <w:pStyle w:val="Heading2"/>
        <w:numPr>
          <w:ilvl w:val="0"/>
          <w:numId w:val="2"/>
        </w:numPr>
        <w:ind w:firstLine="709" w:left="0"/>
        <w:rPr/>
      </w:pPr>
      <w:bookmarkStart w:id="9" w:name="__RefHeading___Toc8544_875968271"/>
      <w:bookmarkEnd w:id="9"/>
      <w:r>
        <w:rPr/>
        <w:t>Работа в лаборатории для тестирования и поиска уязвимостей</w:t>
      </w:r>
    </w:p>
    <w:p>
      <w:pPr>
        <w:pStyle w:val="BodyText"/>
        <w:rPr/>
      </w:pPr>
      <w:r>
        <w:rPr/>
        <w:t>Для настройки лаборатории для тестирования и поиска уязвимостей были запущены контейнеры «metasploitable1» и «metasploitable2» на основе образа «tleemcjr/metasploitable2». Также был запущен контейнер «</w:t>
      </w:r>
      <w:r>
        <w:rPr/>
        <w:t>kalibox</w:t>
      </w:r>
      <w:r>
        <w:rPr/>
        <w:t xml:space="preserve">» на основе образа «kalilinux/kali-rolling». Этот процесс показан на рисунках </w:t>
      </w:r>
      <w:r>
        <w:rPr/>
        <w:t>1-3.</w:t>
      </w:r>
    </w:p>
    <w:p>
      <w:pPr>
        <w:pStyle w:val="BodyText"/>
        <w:rPr/>
      </w:pPr>
      <w:r>
        <w:rPr/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4803140" cy="242697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40" cy="2426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>Рисунок 1 — Запуск контейнера «metasploitable1»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4859655" cy="245491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45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>Рисунок 2 — Запуск контейнера «metasploitable2»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731510" cy="51498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3 — Запуск контейнера «kalibox»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После этого в контейнер «</w:t>
      </w:r>
      <w:r>
        <w:rPr/>
        <w:t>kalibox» была установлена утилита «ping». С ее помощью была проверена сетевая доступность контейнеров «metasploitable1» и «metasploitable2», имеющих адреса 172.18.0.2 и 172.18.0.3 соответственно. После отправки ICMP-запросов были получены ICMP-ответы. Таким образом, было установлено, что контейнер «kalibox» может взаимодействовать с контейнерами «metasploitable1» и «metasploitable2» по сети. Это видно на рисунке 4.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4223385" cy="324104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85" cy="324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4 — Проверка доступности контейнеров « metasploitable1» и «metasploitable2» из контейнера «kalibox» с помощью утилиты «ping»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Затем была установлена утилита «</w:t>
      </w:r>
      <w:r>
        <w:rPr/>
        <w:t>fping», которая позволяет отправлять ICMP-запросы сразу по нескольким адресам. С ее помощью была повторно проверена доступность адресов 172.18.0.2 и 172.18.0.3. В добавок к этому, был указан IP-адрес, не принадлежащий ни к одному из узлов. После запуска утилиты «fping» было выведено сообщение, что адреса 172.18.0.2 и 172.18.0.3 доступны, а адрес 172.18.0.5 — нет. Этот процесс показан на рисунках 5-6.</w:t>
      </w:r>
    </w:p>
    <w:p>
      <w:pPr>
        <w:pStyle w:val="BodyText"/>
        <w:rPr/>
      </w:pPr>
      <w:r>
        <w:rPr/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731510" cy="325945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Рисунок </w:t>
      </w:r>
      <w:r>
        <w:rPr/>
        <w:t>5 — Установка утилиты «fping»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731510" cy="167386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6 — Проверка доступности узлов с помощью утилиты «fping»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После этого была протестирована работы утилиты «</w:t>
      </w:r>
      <w:r>
        <w:rPr/>
        <w:t>fping» с опцией «-g», которая позволяет протестировать доступность списка адресов заданной подсети. В данном случае была указана подсеть 172.18.0.0/16. После запуска утилиты «fping» началась проверка доступности всех хостов из данной подсети. Через некоторое время утилита «fping» вывела информацию о недоступных узлах. Это показано на рисунках 7-8.</w:t>
      </w:r>
    </w:p>
    <w:p>
      <w:pPr>
        <w:pStyle w:val="BodyText"/>
        <w:rPr/>
      </w:pPr>
      <w:r>
        <w:rPr/>
      </w:r>
    </w:p>
    <w:p>
      <w:pPr>
        <w:pStyle w:val="Normal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731510" cy="341312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Рисунок </w:t>
      </w:r>
      <w:r>
        <w:rPr/>
        <w:t>7 — Проверка доступности всех узлов в подсети 172.18.0.0/16 с помощью утилиты «fping»</w:t>
      </w:r>
    </w:p>
    <w:p>
      <w:pPr>
        <w:pStyle w:val="Normal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Normal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731510" cy="277368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Рисунок </w:t>
      </w:r>
      <w:r>
        <w:rPr/>
        <w:t>8 — Информация о недоступных узлах</w:t>
      </w:r>
    </w:p>
    <w:p>
      <w:pPr>
        <w:pStyle w:val="Heading2"/>
        <w:numPr>
          <w:ilvl w:val="0"/>
          <w:numId w:val="2"/>
        </w:numPr>
        <w:rPr/>
      </w:pPr>
      <w:bookmarkStart w:id="10" w:name="__RefHeading___Toc8689_875968271"/>
      <w:bookmarkEnd w:id="10"/>
      <w:r>
        <w:rPr/>
        <w:t>Работа с инструментом NMAP</w:t>
      </w:r>
    </w:p>
    <w:p>
      <w:pPr>
        <w:pStyle w:val="BodyText"/>
        <w:rPr/>
      </w:pPr>
      <w:r>
        <w:rPr/>
        <w:t>При работе с утилитой «nmap» были изучены и протестированы различные опции. Первой из них была опция «-A», которая позволяет просканировать операционную систему, ее версию, наличие различных скриптов, а также определить маршрут так, как это делает утилита «traceroute». Результат запуска утилиты показан на рисунке 9.</w:t>
      </w:r>
    </w:p>
    <w:p>
      <w:pPr>
        <w:pStyle w:val="BodyText"/>
        <w:rPr/>
      </w:pPr>
      <w:r>
        <w:rPr/>
      </w:r>
    </w:p>
    <w:p>
      <w:pPr>
        <w:pStyle w:val="Normal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176520" cy="575691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575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9 — Запуск утилиты «nmap» с опцией «-A»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После этого утилита «</w:t>
      </w:r>
      <w:r>
        <w:rPr/>
        <w:t>nmap» была запущена с опцией «-sT», которая позволяет провести TCP-сканирование подключения с помощью трехстороннего рукопожатия. После запуска сканирования на экран были выведены все открытие TCP-порты. Результат запуска утилиты показан на рисунке 10.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058410" cy="517144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517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10 — Запуск утилиты «nmap» с опцией «-sT»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Затем утилита «</w:t>
      </w:r>
      <w:r>
        <w:rPr/>
        <w:t>nmap» была запущена с опцией «-sS», которая позволяет провести SYN-сканирование. После запуска сканирования на экран были выведены все открытие TCP-порты. Результат запуска утилиты показан на рисунке 11.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164455" cy="528066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55" cy="528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11 — Запуск утилиты «nmap» с опцией «-sS»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После этого утилита «</w:t>
      </w:r>
      <w:r>
        <w:rPr/>
        <w:t>nmap» была запущена с опцией «-sN», которая позволяет провести TCP NULL-сканирование. После запуска сканирования на экран были выведены все открытие и фильтруемые TCP-порты. Результат запуска утилиты показан на рисунке 12.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4485005" cy="458533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05" cy="4585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12 — Запуск утилиты «nmap» с опцией «-sN»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Затем утилита «</w:t>
      </w:r>
      <w:r>
        <w:rPr/>
        <w:t>nmap» была запущена с опцией «-sM», которая позволяет провести TCP-сканирование Маймона. После запуска сканирования на экран было выведено сообщение, что все сканируемые порты находятся в состоянии игнорирования. Результат запуска утилиты показан на рисунке 13.</w:t>
      </w:r>
    </w:p>
    <w:p>
      <w:pPr>
        <w:pStyle w:val="BodyText"/>
        <w:rPr/>
      </w:pPr>
      <w:r>
        <w:rPr/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4864735" cy="131191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1311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13 — Запуск утилиты «nmap» с опцией «-sM»</w:t>
      </w:r>
    </w:p>
    <w:p>
      <w:pPr>
        <w:pStyle w:val="BodyText"/>
        <w:rPr/>
      </w:pPr>
      <w:r>
        <w:rPr/>
        <w:t>После этого утилита «</w:t>
      </w:r>
      <w:r>
        <w:rPr/>
        <w:t>nmap» была запущена с опцией «-sA», которая позволяет провести TCP ACK-сканирование. После запуска сканирования на экран было выведено сообщение, что все сканируемые порты находятся в состоянии игнорирования. Результат запуска утилиты показан на рисунке 14.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511165" cy="148653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165" cy="148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14 — Запуск утилиты «nmap» с опцией «-sA»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Затем утилита «</w:t>
      </w:r>
      <w:r>
        <w:rPr/>
        <w:t>nmap» была запущена с опцией «-sW», которая позволяет провести TCP Window-сканирование. После запуска сканирования на экран было выведено сообщение, что все сканируемые порты находятся в состоянии игнорирования. Результат запуска утилиты показан на рисунке 15.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499735" cy="148336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148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15 — Запуск утилиты «nmap» с опцией «-sW»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После этого утилита «</w:t>
      </w:r>
      <w:r>
        <w:rPr/>
        <w:t>nmap» была запущена с опцией «-sI», которая позволяет провести TCP Idle-сканирование. В качестве зомби-хоста был выбран IP-адрес атакующего. После запуска сканирования на экран было выведено сообщение, что сканируемые порты находятся в состоянии «unknown». Результат запуска утилиты показан на рисунке 16.</w:t>
      </w:r>
    </w:p>
    <w:p>
      <w:pPr>
        <w:pStyle w:val="BodyText"/>
        <w:rPr/>
      </w:pPr>
      <w:r>
        <w:rPr/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395595" cy="370268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702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16 — Запуск утилиты «nmap» с опцией «-sI»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Затем утилита «</w:t>
      </w:r>
      <w:r>
        <w:rPr/>
        <w:t>nmap» была запущена с опцией «-O», которая позволяет которая позволяет просканировать операционную систему. После запуска сканирования на экран была выведена информация о стандартных портах, а также об операционной системе. Результат запуска утилиты показан на рисунке 17.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558155" cy="509270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509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17 — Запуск утилиты «nmap» с опцией «-O»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Heading2"/>
        <w:numPr>
          <w:ilvl w:val="0"/>
          <w:numId w:val="2"/>
        </w:numPr>
        <w:rPr/>
      </w:pPr>
      <w:bookmarkStart w:id="11" w:name="__RefHeading___Toc8691_875968271"/>
      <w:bookmarkEnd w:id="11"/>
      <w:r>
        <w:rPr/>
        <w:t>Установка и работа с metasploit</w:t>
      </w:r>
    </w:p>
    <w:p>
      <w:pPr>
        <w:pStyle w:val="BodyText"/>
        <w:rPr/>
      </w:pPr>
      <w:r>
        <w:rPr/>
        <w:t>Для дополнительного сканирования уязвимостей была установлена утилита «</w:t>
      </w:r>
      <w:r>
        <w:rPr/>
        <w:t xml:space="preserve">metasploit» с помощью Docker. Эта утилита предоставляет возможности для для создания и отладки эксплойтов. </w:t>
      </w:r>
    </w:p>
    <w:p>
      <w:pPr>
        <w:pStyle w:val="BodyText"/>
        <w:rPr/>
      </w:pPr>
      <w:r>
        <w:rPr/>
        <w:t>После загрузки образа «strm/metasploit» и запуска контейнера «metasploit» на его основе на экран было выведено приветственное сообщение. Данное сообщение показано на рисунке 18.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4359275" cy="531876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531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18 — Приветственное сообщение при запуске контейнера «metasploit»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После этого была запущена утилита «</w:t>
      </w:r>
      <w:r>
        <w:rPr/>
        <w:t>db_nmap», позволяющая просканировать TCP-порты так, как это делает утилита «nmap». В качестве сканируемого адреса был указан адрес контейнера «metasploitable1», т. е. адрес 172.18.0.2. Результат запуска утилиты «db_nmap» показан на рисунке 19.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305425" cy="457644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57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19 — Запуск утилиты «db_nmap» в контейнере «metasploit»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Затем была протестирована утилита «</w:t>
      </w:r>
      <w:r>
        <w:rPr/>
        <w:t>exploit/unix/http/ xdebug_unauth_exec». С помощью команды «options» были выведены все доступные опции утилиты. С помощью команды «set RHOST» был изменен хост цели. После изменения хоста цели в выводе «options» в поле «RHOST» начал отображаться ранее установленный хост. Это видно на рисунках 20-21.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731510" cy="308546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20 — Опции утилиты «exploit/unix/http/xdebug_unauth_exec»</w:t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drawing>
          <wp:inline distT="0" distB="0" distL="0" distR="0">
            <wp:extent cx="5731510" cy="308546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21 — Опции утилиты «exploit/unix/http/xdebug_unauth_exec» после настройки RHOST</w:t>
      </w:r>
      <w:r>
        <w:br w:type="page"/>
      </w:r>
    </w:p>
    <w:p>
      <w:pPr>
        <w:pStyle w:val="Heading1"/>
        <w:spacing w:before="0" w:after="280"/>
        <w:rPr/>
      </w:pPr>
      <w:bookmarkStart w:id="12" w:name="__RefHeading___Toc7412_875968271"/>
      <w:bookmarkStart w:id="13" w:name="_Toc179827332"/>
      <w:bookmarkStart w:id="14" w:name="_Toc179827405"/>
      <w:bookmarkEnd w:id="12"/>
      <w:r>
        <w:rPr/>
        <w:t>Вывод по работе</w:t>
      </w:r>
      <w:bookmarkEnd w:id="13"/>
      <w:bookmarkEnd w:id="14"/>
    </w:p>
    <w:p>
      <w:pPr>
        <w:pStyle w:val="BodyText"/>
        <w:spacing w:lineRule="auto" w:line="360"/>
        <w:ind w:firstLine="709"/>
        <w:jc w:val="both"/>
        <w:rPr>
          <w:spacing w:val="-4"/>
        </w:rPr>
      </w:pPr>
      <w:r>
        <w:rPr>
          <w:spacing w:val="-4"/>
        </w:rPr>
        <w:t>В результате выполнения данной практической работы был изучен</w:t>
      </w:r>
      <w:r>
        <w:rPr>
          <w:b w:val="false"/>
          <w:bCs w:val="false"/>
          <w:spacing w:val="-4"/>
        </w:rPr>
        <w:t xml:space="preserve"> типовой алгоритм работы с нарушителями информационных систем, приобретены практические навыки по использованию инструментов сканирования ИС, получены навыки идентификации узлов в информационной системе.</w:t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299" w:charSpace="4294959103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1069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429" w:hanging="720"/>
      </w:pPr>
      <w:rPr/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429" w:hanging="720"/>
      </w:pPr>
      <w:rPr/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89" w:hanging="1080"/>
      </w:pPr>
      <w:rPr/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789" w:hanging="1080"/>
      </w:pPr>
      <w:rPr/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149" w:hanging="1440"/>
      </w:pPr>
      <w:rPr/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149" w:hanging="144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509" w:hanging="1800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869" w:hanging="21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75"/>
  <w:defaultTabStop w:val="720"/>
  <w:autoHyphenation w:val="true"/>
  <w:hyphenationZone w:val="36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lineRule="auto" w:line="240" w:before="0" w:after="0"/>
      <w:ind w:hanging="0"/>
      <w:jc w:val="left"/>
    </w:pPr>
    <w:rPr>
      <w:rFonts w:ascii="Times New Roman" w:hAnsi="Times New Roman" w:eastAsia="Times New Roman" w:cs="Times New Roman"/>
      <w:color w:val="auto"/>
      <w:kern w:val="0"/>
      <w:sz w:val="28"/>
      <w:szCs w:val="22"/>
      <w:lang w:val="ru-RU" w:eastAsia="en-US" w:bidi="ar-SA"/>
    </w:rPr>
  </w:style>
  <w:style w:type="paragraph" w:styleId="Heading1">
    <w:name w:val="heading 1"/>
    <w:basedOn w:val="TableParagraph"/>
    <w:next w:val="Normal"/>
    <w:link w:val="1"/>
    <w:uiPriority w:val="9"/>
    <w:qFormat/>
    <w:rsid w:val="00b661ea"/>
    <w:pPr>
      <w:spacing w:before="280" w:after="28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BodyText"/>
    <w:next w:val="Normal"/>
    <w:link w:val="2"/>
    <w:uiPriority w:val="9"/>
    <w:unhideWhenUsed/>
    <w:qFormat/>
    <w:rsid w:val="00b661ea"/>
    <w:pPr>
      <w:numPr>
        <w:ilvl w:val="0"/>
        <w:numId w:val="2"/>
      </w:numPr>
      <w:spacing w:lineRule="auto" w:line="360"/>
      <w:ind w:firstLine="709" w:left="0"/>
      <w:jc w:val="both"/>
      <w:outlineLvl w:val="1"/>
    </w:pPr>
    <w:rPr>
      <w:b/>
      <w:bCs/>
      <w:spacing w:val="-4"/>
    </w:rPr>
  </w:style>
  <w:style w:type="paragraph" w:styleId="Heading3">
    <w:name w:val="heading 3"/>
    <w:basedOn w:val="BodyText"/>
    <w:next w:val="Normal"/>
    <w:link w:val="3"/>
    <w:uiPriority w:val="9"/>
    <w:unhideWhenUsed/>
    <w:qFormat/>
    <w:rsid w:val="00b661ea"/>
    <w:pPr>
      <w:numPr>
        <w:ilvl w:val="1"/>
        <w:numId w:val="2"/>
      </w:numPr>
      <w:spacing w:lineRule="auto" w:line="360"/>
      <w:ind w:firstLine="709" w:left="0"/>
      <w:jc w:val="both"/>
      <w:outlineLvl w:val="2"/>
    </w:pPr>
    <w:rPr>
      <w:b/>
      <w:bCs/>
      <w:spacing w:val="-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1" w:customStyle="1">
    <w:name w:val="Основной текст Знак"/>
    <w:basedOn w:val="DefaultParagraphFont"/>
    <w:uiPriority w:val="1"/>
    <w:qFormat/>
    <w:rsid w:val="006003b2"/>
    <w:rPr>
      <w:rFonts w:ascii="Times New Roman" w:hAnsi="Times New Roman" w:eastAsia="Times New Roman" w:cs="Times New Roman"/>
      <w:sz w:val="28"/>
      <w:szCs w:val="28"/>
      <w:lang w:val="ru-RU"/>
    </w:rPr>
  </w:style>
  <w:style w:type="character" w:styleId="1" w:customStyle="1">
    <w:name w:val="Заголовок 1 Знак"/>
    <w:basedOn w:val="DefaultParagraphFont"/>
    <w:link w:val="Heading1"/>
    <w:uiPriority w:val="9"/>
    <w:qFormat/>
    <w:rsid w:val="00b661ea"/>
    <w:rPr>
      <w:rFonts w:ascii="Times New Roman" w:hAnsi="Times New Roman" w:eastAsia="Times New Roman" w:cs="Times New Roman"/>
      <w:b/>
      <w:bCs/>
      <w:sz w:val="28"/>
      <w:szCs w:val="28"/>
      <w:lang w:val="ru-RU"/>
    </w:rPr>
  </w:style>
  <w:style w:type="character" w:styleId="2" w:customStyle="1">
    <w:name w:val="Заголовок 2 Знак"/>
    <w:basedOn w:val="DefaultParagraphFont"/>
    <w:link w:val="Heading2"/>
    <w:uiPriority w:val="9"/>
    <w:qFormat/>
    <w:rsid w:val="00b661ea"/>
    <w:rPr>
      <w:rFonts w:ascii="Times New Roman" w:hAnsi="Times New Roman" w:eastAsia="Times New Roman" w:cs="Times New Roman"/>
      <w:b/>
      <w:bCs/>
      <w:spacing w:val="-4"/>
      <w:sz w:val="28"/>
      <w:szCs w:val="28"/>
      <w:lang w:val="ru-RU"/>
    </w:rPr>
  </w:style>
  <w:style w:type="character" w:styleId="Style12" w:customStyle="1">
    <w:name w:val="Верхний колонтитул Знак"/>
    <w:basedOn w:val="DefaultParagraphFont"/>
    <w:link w:val="Header"/>
    <w:uiPriority w:val="99"/>
    <w:qFormat/>
    <w:rsid w:val="00b661ea"/>
    <w:rPr>
      <w:rFonts w:ascii="Times New Roman" w:hAnsi="Times New Roman" w:eastAsia="Times New Roman" w:cs="Times New Roman"/>
      <w:lang w:val="ru-RU"/>
    </w:rPr>
  </w:style>
  <w:style w:type="character" w:styleId="Style13" w:customStyle="1">
    <w:name w:val="Нижний колонтитул Знак"/>
    <w:basedOn w:val="DefaultParagraphFont"/>
    <w:link w:val="Footer"/>
    <w:uiPriority w:val="99"/>
    <w:qFormat/>
    <w:rsid w:val="00b661ea"/>
    <w:rPr>
      <w:rFonts w:ascii="Times New Roman" w:hAnsi="Times New Roman" w:eastAsia="Times New Roman" w:cs="Times New Roman"/>
      <w:lang w:val="ru-RU"/>
    </w:rPr>
  </w:style>
  <w:style w:type="character" w:styleId="Hyperlink">
    <w:name w:val="Hyperlink"/>
    <w:basedOn w:val="DefaultParagraphFont"/>
    <w:uiPriority w:val="99"/>
    <w:unhideWhenUsed/>
    <w:rsid w:val="00b661ea"/>
    <w:rPr>
      <w:color w:themeColor="hyperlink" w:val="0000FF"/>
      <w:u w:val="single"/>
    </w:rPr>
  </w:style>
  <w:style w:type="character" w:styleId="3" w:customStyle="1">
    <w:name w:val="Заголовок 3 Знак"/>
    <w:basedOn w:val="DefaultParagraphFont"/>
    <w:link w:val="Heading3"/>
    <w:uiPriority w:val="9"/>
    <w:qFormat/>
    <w:rsid w:val="00b661ea"/>
    <w:rPr>
      <w:rFonts w:ascii="Times New Roman" w:hAnsi="Times New Roman" w:eastAsia="Times New Roman" w:cs="Times New Roman"/>
      <w:b/>
      <w:bCs/>
      <w:spacing w:val="-4"/>
      <w:sz w:val="28"/>
      <w:szCs w:val="28"/>
      <w:lang w:val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b661ea"/>
    <w:rPr>
      <w:color w:themeColor="followedHyperlink" w:val="800080"/>
      <w:u w:val="single"/>
    </w:rPr>
  </w:style>
  <w:style w:type="character" w:styleId="IndexLink">
    <w:name w:val="Index Link"/>
    <w:qFormat/>
    <w:rPr/>
  </w:style>
  <w:style w:type="character" w:styleId="NumberingSymbols">
    <w:name w:val="Numbering Symbols"/>
    <w:qFormat/>
    <w:rPr/>
  </w:style>
  <w:style w:type="character" w:styleId="Emphasis">
    <w:name w:val="Emphasis"/>
    <w:qFormat/>
    <w:rPr>
      <w:i/>
      <w:iCs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link w:val="Style11"/>
    <w:uiPriority w:val="1"/>
    <w:qFormat/>
    <w:pPr>
      <w:spacing w:lineRule="auto" w:line="360"/>
      <w:ind w:firstLine="709"/>
      <w:jc w:val="both"/>
    </w:pPr>
    <w:rPr>
      <w:sz w:val="28"/>
      <w:szCs w:val="28"/>
    </w:rPr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uiPriority w:val="10"/>
    <w:qFormat/>
    <w:pPr>
      <w:ind w:left="374" w:right="1025"/>
      <w:jc w:val="center"/>
    </w:pPr>
    <w:rPr>
      <w:b/>
      <w:bCs/>
      <w:sz w:val="41"/>
      <w:szCs w:val="41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 w:customStyle="1">
    <w:name w:val="Table Paragraph"/>
    <w:basedOn w:val="Normal"/>
    <w:uiPriority w:val="1"/>
    <w:qFormat/>
    <w:pPr/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152a84"/>
    <w:pPr>
      <w:widowControl/>
      <w:spacing w:lineRule="auto" w:line="276" w:before="480" w:after="280"/>
      <w:outlineLvl w:val="9"/>
    </w:pPr>
    <w:rPr>
      <w:b w:val="false"/>
      <w:bCs w:val="false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152a84"/>
    <w:pPr>
      <w:spacing w:before="120" w:after="0"/>
    </w:pPr>
    <w:rPr>
      <w:rFonts w:ascii="Times New Roman" w:hAnsi="Times New Roman" w:cs="Calibri" w:cstheme="minorHAnsi"/>
      <w:b w:val="false"/>
      <w:bCs/>
      <w:i w:val="false"/>
      <w:i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52a84"/>
    <w:pPr>
      <w:spacing w:before="120" w:after="0"/>
      <w:ind w:left="220"/>
    </w:pPr>
    <w:rPr>
      <w:rFonts w:ascii="Times New Roman" w:hAnsi="Times New Roman" w:cs="Calibri" w:cstheme="minorHAnsi"/>
      <w:b w:val="false"/>
      <w:bCs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152a84"/>
    <w:pPr>
      <w:ind w:left="44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52a84"/>
    <w:pPr>
      <w:ind w:left="66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152a84"/>
    <w:pPr>
      <w:ind w:left="88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52a84"/>
    <w:pPr>
      <w:ind w:left="110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52a84"/>
    <w:pPr>
      <w:ind w:left="132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52a84"/>
    <w:pPr>
      <w:ind w:left="154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52a84"/>
    <w:pPr>
      <w:ind w:left="176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uiPriority w:val="99"/>
    <w:unhideWhenUsed/>
    <w:rsid w:val="00b661ea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13"/>
    <w:uiPriority w:val="99"/>
    <w:unhideWhenUsed/>
    <w:rsid w:val="00b661ea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BlockQuotation">
    <w:name w:val="Block Quotation"/>
    <w:basedOn w:val="Normal"/>
    <w:qFormat/>
    <w:pPr>
      <w:spacing w:before="0" w:after="283"/>
      <w:ind w:hanging="0" w:left="567" w:right="567"/>
    </w:pPr>
    <w:rPr/>
  </w:style>
  <w:style w:type="numbering" w:styleId="NoList" w:default="1">
    <w:name w:val="No List"/>
    <w:uiPriority w:val="99"/>
    <w:semiHidden/>
    <w:unhideWhenUsed/>
    <w:qFormat/>
  </w:style>
  <w:style w:type="numbering" w:styleId="11" w:customStyle="1">
    <w:name w:val="Текущий список1"/>
    <w:uiPriority w:val="99"/>
    <w:qFormat/>
    <w:rsid w:val="002700e4"/>
  </w:style>
  <w:style w:type="table" w:default="1" w:styleId="a2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7">
    <w:name w:val="Table Grid"/>
    <w:basedOn w:val="a2"/>
    <w:uiPriority w:val="39"/>
    <w:rsid w:val="00e6582e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54F1E14-498E-3C44-BA02-75F92FD8F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Application>LibreOffice/24.8.2.1$MacOSX_AARCH64 LibreOffice_project/0f794b6e29741098670a3b95d60478a65d05ef13</Application>
  <AppVersion>15.0000</AppVersion>
  <Pages>18</Pages>
  <Words>979</Words>
  <Characters>6585</Characters>
  <CharactersWithSpaces>7527</CharactersWithSpaces>
  <Paragraphs>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2024-10-10T11:52:00Z</dcterms:created>
  <dc:creator/>
  <dc:description/>
  <dc:language>en-US</dc:language>
  <cp:lastModifiedBy/>
  <cp:lastPrinted>2024-10-20T00:52:22Z</cp:lastPrinted>
  <dcterms:modified xsi:type="dcterms:W3CDTF">2024-10-20T12:23:13Z</dcterms:modified>
  <cp:revision>405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2024-09-14T00:00:00Z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2024-09-15T00:00:00Z</vt:filetime>
  </property>
  <property fmtid="{D5CDD505-2E9C-101B-9397-08002B2CF9AE}" pid="5" name="PTEX.FullBanner">
    <vt:lpwstr>This is LuaHBTeX, Version 1.16.0 (TeX Live 2023)</vt:lpwstr>
  </property>
  <property fmtid="{D5CDD505-2E9C-101B-9397-08002B2CF9AE}" pid="6" name="Producer">
    <vt:lpwstr>LuaTeX-1.16.0</vt:lpwstr>
  </property>
</Properties>
</file>